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FCDD" w14:textId="193321C9" w:rsidR="002D23C6" w:rsidRDefault="0088150C" w:rsidP="002369D5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3C4242"/>
          <w:spacing w:val="17"/>
          <w:kern w:val="36"/>
          <w:sz w:val="20"/>
          <w:szCs w:val="48"/>
          <w:lang w:eastAsia="pl-PL"/>
        </w:rPr>
      </w:pPr>
      <w:r w:rsidRPr="002369D5">
        <w:rPr>
          <w:rFonts w:ascii="Arial" w:eastAsia="Times New Roman" w:hAnsi="Arial" w:cs="Arial"/>
          <w:color w:val="3C4242"/>
          <w:spacing w:val="17"/>
          <w:kern w:val="36"/>
          <w:sz w:val="20"/>
          <w:szCs w:val="48"/>
          <w:lang w:eastAsia="pl-PL"/>
        </w:rPr>
        <w:t xml:space="preserve">Warszawa, </w:t>
      </w:r>
      <w:r w:rsidR="00871060">
        <w:rPr>
          <w:rFonts w:ascii="Arial" w:eastAsia="Times New Roman" w:hAnsi="Arial" w:cs="Arial"/>
          <w:color w:val="3C4242"/>
          <w:spacing w:val="17"/>
          <w:kern w:val="36"/>
          <w:sz w:val="20"/>
          <w:szCs w:val="48"/>
          <w:lang w:eastAsia="pl-PL"/>
        </w:rPr>
        <w:t>7</w:t>
      </w:r>
      <w:r w:rsidR="00871060" w:rsidRPr="002369D5">
        <w:rPr>
          <w:rFonts w:ascii="Arial" w:eastAsia="Times New Roman" w:hAnsi="Arial" w:cs="Arial"/>
          <w:color w:val="3C4242"/>
          <w:spacing w:val="17"/>
          <w:kern w:val="36"/>
          <w:sz w:val="20"/>
          <w:szCs w:val="48"/>
          <w:lang w:eastAsia="pl-PL"/>
        </w:rPr>
        <w:t xml:space="preserve"> </w:t>
      </w:r>
      <w:r w:rsidRPr="002369D5">
        <w:rPr>
          <w:rFonts w:ascii="Arial" w:eastAsia="Times New Roman" w:hAnsi="Arial" w:cs="Arial"/>
          <w:color w:val="3C4242"/>
          <w:spacing w:val="17"/>
          <w:kern w:val="36"/>
          <w:sz w:val="20"/>
          <w:szCs w:val="48"/>
          <w:lang w:eastAsia="pl-PL"/>
        </w:rPr>
        <w:t>września 2020 r.</w:t>
      </w:r>
    </w:p>
    <w:p w14:paraId="78E4E35C" w14:textId="77777777" w:rsidR="0088150C" w:rsidRPr="002369D5" w:rsidRDefault="0088150C" w:rsidP="002369D5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3C4242"/>
          <w:spacing w:val="17"/>
          <w:kern w:val="36"/>
          <w:sz w:val="20"/>
          <w:szCs w:val="48"/>
          <w:lang w:eastAsia="pl-PL"/>
        </w:rPr>
      </w:pPr>
    </w:p>
    <w:p w14:paraId="3E22DA7B" w14:textId="77777777" w:rsidR="002D23C6" w:rsidRPr="002369D5" w:rsidRDefault="002D23C6" w:rsidP="00C07E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C4242"/>
          <w:spacing w:val="17"/>
          <w:kern w:val="36"/>
          <w:szCs w:val="48"/>
          <w:lang w:eastAsia="pl-PL"/>
        </w:rPr>
      </w:pPr>
    </w:p>
    <w:p w14:paraId="5A395A27" w14:textId="1E11B226" w:rsidR="00C07EC5" w:rsidRDefault="00C07EC5" w:rsidP="00C07E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</w:pPr>
      <w:r w:rsidRPr="002369D5"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  <w:t xml:space="preserve">AstraZeneca otrzymuje status </w:t>
      </w:r>
      <w:r w:rsidR="00707121" w:rsidRPr="002369D5"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  <w:t>C</w:t>
      </w:r>
      <w:r w:rsidRPr="002369D5"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  <w:t xml:space="preserve">entrum </w:t>
      </w:r>
      <w:r w:rsidR="00707121" w:rsidRPr="002369D5"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  <w:t>B</w:t>
      </w:r>
      <w:r w:rsidRPr="002369D5"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  <w:t>adawczo-</w:t>
      </w:r>
      <w:r w:rsidR="00707121" w:rsidRPr="002369D5"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  <w:t>Rozwojowego</w:t>
      </w:r>
    </w:p>
    <w:p w14:paraId="27EC25C3" w14:textId="77777777" w:rsidR="002369D5" w:rsidRPr="002369D5" w:rsidRDefault="002369D5" w:rsidP="00C07E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C4242"/>
          <w:spacing w:val="17"/>
          <w:kern w:val="36"/>
          <w:sz w:val="40"/>
          <w:szCs w:val="48"/>
          <w:lang w:eastAsia="pl-PL"/>
        </w:rPr>
      </w:pPr>
    </w:p>
    <w:p w14:paraId="6544753D" w14:textId="77777777" w:rsidR="00C07EC5" w:rsidRPr="002369D5" w:rsidRDefault="00C07EC5" w:rsidP="00C07E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5294A8" w14:textId="27CBD135" w:rsidR="00C07EC5" w:rsidRPr="002369D5" w:rsidRDefault="00CE5A76" w:rsidP="0070638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</w:pPr>
      <w:r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 xml:space="preserve">Innowacyjna firma </w:t>
      </w:r>
      <w:proofErr w:type="spellStart"/>
      <w:r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>biofarmaceutyczna</w:t>
      </w:r>
      <w:proofErr w:type="spellEnd"/>
      <w:r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 xml:space="preserve"> umacnia swoją obecność na polskim rynku </w:t>
      </w:r>
      <w:r w:rsidR="00F6756A"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 xml:space="preserve">- </w:t>
      </w:r>
      <w:r w:rsidR="008B5DA2"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>decyzją Minist</w:t>
      </w:r>
      <w:r w:rsidR="00631D77"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 xml:space="preserve">er Rozwoju </w:t>
      </w:r>
      <w:r w:rsidR="003A6B5C"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 xml:space="preserve">AstraZeneca </w:t>
      </w:r>
      <w:r w:rsidR="00631D77"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>otrzymała status Centrum Badawczo-Rozwojowego</w:t>
      </w:r>
      <w:r w:rsidR="00C07EC5" w:rsidRPr="002369D5">
        <w:rPr>
          <w:rFonts w:ascii="Arial" w:eastAsia="Times New Roman" w:hAnsi="Arial" w:cs="Arial"/>
          <w:b/>
          <w:bCs/>
          <w:color w:val="3C4242"/>
          <w:spacing w:val="16"/>
          <w:sz w:val="28"/>
          <w:szCs w:val="28"/>
          <w:lang w:eastAsia="pl-PL"/>
        </w:rPr>
        <w:t>.</w:t>
      </w:r>
    </w:p>
    <w:p w14:paraId="111DAF4D" w14:textId="3B5A7E9B" w:rsidR="00B638CF" w:rsidRDefault="00CE5A76" w:rsidP="00706382">
      <w:pPr>
        <w:jc w:val="both"/>
        <w:rPr>
          <w:rFonts w:ascii="Arial" w:eastAsia="Times New Roman" w:hAnsi="Arial" w:cs="Arial"/>
          <w:color w:val="3C4242"/>
          <w:spacing w:val="5"/>
          <w:lang w:eastAsia="pl-PL"/>
        </w:rPr>
      </w:pPr>
      <w:r w:rsidRPr="002369D5">
        <w:rPr>
          <w:rFonts w:ascii="Arial" w:eastAsia="Times New Roman" w:hAnsi="Arial" w:cs="Arial"/>
          <w:color w:val="3C4242"/>
          <w:spacing w:val="5"/>
          <w:lang w:eastAsia="pl-PL"/>
        </w:rPr>
        <w:t>AstraZeneca</w:t>
      </w:r>
      <w:r w:rsidR="008A18C9">
        <w:rPr>
          <w:rFonts w:ascii="Arial" w:eastAsia="Times New Roman" w:hAnsi="Arial" w:cs="Arial"/>
          <w:color w:val="3C4242"/>
          <w:spacing w:val="5"/>
          <w:lang w:eastAsia="pl-PL"/>
        </w:rPr>
        <w:t xml:space="preserve">, jako pierwsza globalna firma </w:t>
      </w:r>
      <w:proofErr w:type="spellStart"/>
      <w:r w:rsidR="008A18C9">
        <w:rPr>
          <w:rFonts w:ascii="Arial" w:eastAsia="Times New Roman" w:hAnsi="Arial" w:cs="Arial"/>
          <w:color w:val="3C4242"/>
          <w:spacing w:val="5"/>
          <w:lang w:eastAsia="pl-PL"/>
        </w:rPr>
        <w:t>biofarmaceutyczna</w:t>
      </w:r>
      <w:proofErr w:type="spellEnd"/>
      <w:r w:rsidR="008A18C9">
        <w:rPr>
          <w:rFonts w:ascii="Arial" w:eastAsia="Times New Roman" w:hAnsi="Arial" w:cs="Arial"/>
          <w:color w:val="3C4242"/>
          <w:spacing w:val="5"/>
          <w:lang w:eastAsia="pl-PL"/>
        </w:rPr>
        <w:t xml:space="preserve"> w Polsce, dołączyła do grona </w:t>
      </w:r>
      <w:r w:rsidRPr="002369D5">
        <w:rPr>
          <w:rFonts w:ascii="Arial" w:eastAsia="Times New Roman" w:hAnsi="Arial" w:cs="Arial"/>
          <w:color w:val="3C4242"/>
          <w:spacing w:val="5"/>
          <w:lang w:eastAsia="pl-PL"/>
        </w:rPr>
        <w:t>kilkudziesięciu przedsiębiorstw</w:t>
      </w:r>
      <w:r w:rsidR="006A673D" w:rsidRPr="006A673D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6A673D">
        <w:rPr>
          <w:rFonts w:ascii="Arial" w:eastAsia="Times New Roman" w:hAnsi="Arial" w:cs="Arial"/>
          <w:color w:val="3C4242"/>
          <w:spacing w:val="5"/>
          <w:lang w:eastAsia="pl-PL"/>
        </w:rPr>
        <w:t>ze statusem</w:t>
      </w:r>
      <w:r w:rsidR="006A673D" w:rsidRPr="001F3A1A">
        <w:rPr>
          <w:rFonts w:ascii="Arial" w:eastAsia="Times New Roman" w:hAnsi="Arial" w:cs="Arial"/>
          <w:color w:val="3C4242"/>
          <w:spacing w:val="5"/>
          <w:lang w:eastAsia="pl-PL"/>
        </w:rPr>
        <w:t xml:space="preserve"> Centrum Badawczo-Rozwojowego</w:t>
      </w:r>
      <w:r w:rsidR="008A18C9">
        <w:rPr>
          <w:rFonts w:ascii="Arial" w:eastAsia="Times New Roman" w:hAnsi="Arial" w:cs="Arial"/>
          <w:color w:val="3C4242"/>
          <w:spacing w:val="5"/>
          <w:lang w:eastAsia="pl-PL"/>
        </w:rPr>
        <w:t>.</w:t>
      </w:r>
      <w:r w:rsidR="006A673D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8A18C9">
        <w:rPr>
          <w:rFonts w:ascii="Arial" w:eastAsia="Times New Roman" w:hAnsi="Arial" w:cs="Arial"/>
          <w:color w:val="3C4242"/>
          <w:spacing w:val="5"/>
          <w:lang w:eastAsia="pl-PL"/>
        </w:rPr>
        <w:t xml:space="preserve">Jest to </w:t>
      </w:r>
      <w:r w:rsidR="00707121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przypieczętowanie dotychczasowego wkładu </w:t>
      </w:r>
      <w:r w:rsidR="003A6B5C" w:rsidRPr="002369D5">
        <w:rPr>
          <w:rFonts w:ascii="Arial" w:eastAsia="Times New Roman" w:hAnsi="Arial" w:cs="Arial"/>
          <w:color w:val="3C4242"/>
          <w:spacing w:val="5"/>
          <w:lang w:eastAsia="pl-PL"/>
        </w:rPr>
        <w:t>firmy</w:t>
      </w:r>
      <w:r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707121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w sektor </w:t>
      </w:r>
      <w:r w:rsidRPr="002369D5">
        <w:rPr>
          <w:rFonts w:ascii="Arial" w:eastAsia="Times New Roman" w:hAnsi="Arial" w:cs="Arial"/>
          <w:color w:val="3C4242"/>
          <w:spacing w:val="5"/>
          <w:lang w:eastAsia="pl-PL"/>
        </w:rPr>
        <w:t>R&amp;D</w:t>
      </w:r>
      <w:r w:rsidR="00707121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w Polsce i </w:t>
      </w:r>
      <w:r w:rsidR="0086452B">
        <w:rPr>
          <w:rFonts w:ascii="Arial" w:eastAsia="Times New Roman" w:hAnsi="Arial" w:cs="Arial"/>
          <w:color w:val="3C4242"/>
          <w:spacing w:val="5"/>
          <w:lang w:eastAsia="pl-PL"/>
        </w:rPr>
        <w:t>rozw</w:t>
      </w:r>
      <w:r w:rsidR="00B8463A">
        <w:rPr>
          <w:rFonts w:ascii="Arial" w:eastAsia="Times New Roman" w:hAnsi="Arial" w:cs="Arial"/>
          <w:color w:val="3C4242"/>
          <w:spacing w:val="5"/>
          <w:lang w:eastAsia="pl-PL"/>
        </w:rPr>
        <w:t>ój</w:t>
      </w:r>
      <w:r w:rsidR="0086452B">
        <w:rPr>
          <w:rFonts w:ascii="Arial" w:eastAsia="Times New Roman" w:hAnsi="Arial" w:cs="Arial"/>
          <w:color w:val="3C4242"/>
          <w:spacing w:val="5"/>
          <w:lang w:eastAsia="pl-PL"/>
        </w:rPr>
        <w:t xml:space="preserve"> działalności B+R </w:t>
      </w:r>
      <w:proofErr w:type="spellStart"/>
      <w:r w:rsidR="0086452B">
        <w:rPr>
          <w:rFonts w:ascii="Arial" w:eastAsia="Times New Roman" w:hAnsi="Arial" w:cs="Arial"/>
          <w:color w:val="3C4242"/>
          <w:spacing w:val="5"/>
          <w:lang w:eastAsia="pl-PL"/>
        </w:rPr>
        <w:t>AstraZeneca</w:t>
      </w:r>
      <w:proofErr w:type="spellEnd"/>
      <w:r w:rsidR="0086452B">
        <w:rPr>
          <w:rFonts w:ascii="Arial" w:eastAsia="Times New Roman" w:hAnsi="Arial" w:cs="Arial"/>
          <w:color w:val="3C4242"/>
          <w:spacing w:val="5"/>
          <w:lang w:eastAsia="pl-PL"/>
        </w:rPr>
        <w:t xml:space="preserve"> w Polsce.</w:t>
      </w:r>
    </w:p>
    <w:p w14:paraId="2B4EED51" w14:textId="2993D6AE" w:rsidR="006A673D" w:rsidRDefault="006A673D" w:rsidP="00706382">
      <w:pPr>
        <w:jc w:val="both"/>
        <w:rPr>
          <w:rFonts w:ascii="Arial" w:eastAsia="Times New Roman" w:hAnsi="Arial" w:cs="Arial"/>
          <w:i/>
          <w:color w:val="3C4242"/>
          <w:spacing w:val="5"/>
          <w:lang w:eastAsia="pl-PL"/>
        </w:rPr>
      </w:pP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Niezwykle </w:t>
      </w:r>
      <w:r w:rsidR="005256DF">
        <w:rPr>
          <w:rFonts w:ascii="Arial" w:eastAsia="Times New Roman" w:hAnsi="Arial" w:cs="Arial"/>
          <w:i/>
          <w:color w:val="3C4242"/>
          <w:spacing w:val="5"/>
          <w:lang w:eastAsia="pl-PL"/>
        </w:rPr>
        <w:t>c</w:t>
      </w: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ieszy mnie kontynuowanie współpracy z AstraZeneca – 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powiedziała Jadwiga </w:t>
      </w:r>
      <w:proofErr w:type="spellStart"/>
      <w:r>
        <w:rPr>
          <w:rFonts w:ascii="Arial" w:eastAsia="Times New Roman" w:hAnsi="Arial" w:cs="Arial"/>
          <w:color w:val="3C4242"/>
          <w:spacing w:val="5"/>
          <w:lang w:eastAsia="pl-PL"/>
        </w:rPr>
        <w:t>Emilewicz</w:t>
      </w:r>
      <w:proofErr w:type="spellEnd"/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, </w:t>
      </w:r>
      <w:r w:rsidR="00B8463A">
        <w:rPr>
          <w:rFonts w:ascii="Arial" w:eastAsia="Times New Roman" w:hAnsi="Arial" w:cs="Arial"/>
          <w:color w:val="3C4242"/>
          <w:spacing w:val="5"/>
          <w:lang w:eastAsia="pl-PL"/>
        </w:rPr>
        <w:t>w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icepremier i </w:t>
      </w:r>
      <w:r w:rsidR="00B8463A">
        <w:rPr>
          <w:rFonts w:ascii="Arial" w:eastAsia="Times New Roman" w:hAnsi="Arial" w:cs="Arial"/>
          <w:color w:val="3C4242"/>
          <w:spacing w:val="5"/>
          <w:lang w:eastAsia="pl-PL"/>
        </w:rPr>
        <w:t>m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inister </w:t>
      </w:r>
      <w:r w:rsidR="00B8463A">
        <w:rPr>
          <w:rFonts w:ascii="Arial" w:eastAsia="Times New Roman" w:hAnsi="Arial" w:cs="Arial"/>
          <w:color w:val="3C4242"/>
          <w:spacing w:val="5"/>
          <w:lang w:eastAsia="pl-PL"/>
        </w:rPr>
        <w:t>r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ozwoju. </w:t>
      </w: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Zaangażowanie firmy w Polsce </w:t>
      </w: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>świadczy</w:t>
      </w:r>
      <w:r w:rsidR="0033641C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o tym</w:t>
      </w: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, że </w:t>
      </w:r>
      <w:r w:rsidR="00B8463A">
        <w:rPr>
          <w:rFonts w:ascii="Arial" w:eastAsia="Times New Roman" w:hAnsi="Arial" w:cs="Arial"/>
          <w:i/>
          <w:color w:val="3C4242"/>
          <w:spacing w:val="5"/>
          <w:lang w:eastAsia="pl-PL"/>
        </w:rPr>
        <w:t>nasze działania</w:t>
      </w: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mające na celu przyciągnięcie inwestycji </w:t>
      </w: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>są skuteczne.</w:t>
      </w: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>Właśn</w:t>
      </w:r>
      <w:r w:rsidR="0033641C">
        <w:rPr>
          <w:rFonts w:ascii="Arial" w:eastAsia="Times New Roman" w:hAnsi="Arial" w:cs="Arial"/>
          <w:i/>
          <w:color w:val="3C4242"/>
          <w:spacing w:val="5"/>
          <w:lang w:eastAsia="pl-PL"/>
        </w:rPr>
        <w:t>ie takich inicjatyw potrzebuje p</w:t>
      </w: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>olska</w:t>
      </w:r>
      <w:r w:rsidR="0033641C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gospodarka</w:t>
      </w: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>.</w:t>
      </w:r>
    </w:p>
    <w:p w14:paraId="79256393" w14:textId="6E1801D3" w:rsidR="00F31AC7" w:rsidRDefault="006A673D" w:rsidP="006A673D">
      <w:pPr>
        <w:jc w:val="both"/>
        <w:rPr>
          <w:rFonts w:ascii="Arial" w:eastAsia="Times New Roman" w:hAnsi="Arial" w:cs="Arial"/>
          <w:color w:val="3C4242"/>
          <w:spacing w:val="5"/>
          <w:lang w:eastAsia="pl-PL"/>
        </w:rPr>
      </w:pP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Grono przedsiębiorstw, które współpracują z polskim rządem i otrzymały status Centrum Badawczo-Rozwojowego </w:t>
      </w:r>
      <w:r w:rsidR="0033641C">
        <w:rPr>
          <w:rFonts w:ascii="Arial" w:eastAsia="Times New Roman" w:hAnsi="Arial" w:cs="Arial"/>
          <w:i/>
          <w:color w:val="3C4242"/>
          <w:spacing w:val="5"/>
          <w:lang w:eastAsia="pl-PL"/>
        </w:rPr>
        <w:t>stopniowo</w:t>
      </w:r>
      <w:r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się powiększa, co </w:t>
      </w:r>
      <w:r w:rsidR="00F2343A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stanowi bardzo pozytywny trend. Mam nadzieję, że inne firmy pójdą śladem AstraZeneca.– </w:t>
      </w:r>
      <w:r w:rsidR="00F2343A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podkreśla </w:t>
      </w:r>
      <w:r w:rsidR="00F2343A">
        <w:rPr>
          <w:rFonts w:ascii="Arial" w:eastAsia="Times New Roman" w:hAnsi="Arial" w:cs="Arial"/>
          <w:color w:val="3C4242"/>
          <w:spacing w:val="5"/>
          <w:lang w:eastAsia="pl-PL"/>
        </w:rPr>
        <w:t xml:space="preserve">Krzysztof Mazur, </w:t>
      </w:r>
      <w:r w:rsidR="004717DC">
        <w:rPr>
          <w:rFonts w:ascii="Arial" w:eastAsia="Times New Roman" w:hAnsi="Arial" w:cs="Arial"/>
          <w:color w:val="3C4242"/>
          <w:spacing w:val="5"/>
          <w:lang w:eastAsia="pl-PL"/>
        </w:rPr>
        <w:t>p</w:t>
      </w:r>
      <w:r w:rsidR="00F2343A">
        <w:rPr>
          <w:rFonts w:ascii="Arial" w:eastAsia="Times New Roman" w:hAnsi="Arial" w:cs="Arial"/>
          <w:color w:val="3C4242"/>
          <w:spacing w:val="5"/>
          <w:lang w:eastAsia="pl-PL"/>
        </w:rPr>
        <w:t xml:space="preserve">odsekretarz </w:t>
      </w:r>
      <w:r w:rsidR="004717DC">
        <w:rPr>
          <w:rFonts w:ascii="Arial" w:eastAsia="Times New Roman" w:hAnsi="Arial" w:cs="Arial"/>
          <w:color w:val="3C4242"/>
          <w:spacing w:val="5"/>
          <w:lang w:eastAsia="pl-PL"/>
        </w:rPr>
        <w:t>s</w:t>
      </w:r>
      <w:r w:rsidR="00F2343A">
        <w:rPr>
          <w:rFonts w:ascii="Arial" w:eastAsia="Times New Roman" w:hAnsi="Arial" w:cs="Arial"/>
          <w:color w:val="3C4242"/>
          <w:spacing w:val="5"/>
          <w:lang w:eastAsia="pl-PL"/>
        </w:rPr>
        <w:t xml:space="preserve">tanu w Ministerstwie </w:t>
      </w:r>
      <w:r w:rsidR="00F2343A" w:rsidRPr="00F2343A">
        <w:rPr>
          <w:rFonts w:ascii="Arial" w:eastAsia="Times New Roman" w:hAnsi="Arial" w:cs="Arial"/>
          <w:color w:val="3C4242"/>
          <w:spacing w:val="5"/>
          <w:lang w:eastAsia="pl-PL"/>
        </w:rPr>
        <w:t>Rozwoju.</w:t>
      </w:r>
    </w:p>
    <w:p w14:paraId="2F6563DA" w14:textId="30CB81EB" w:rsidR="00C70C6B" w:rsidRDefault="00F31AC7" w:rsidP="006A673D">
      <w:pPr>
        <w:jc w:val="both"/>
        <w:rPr>
          <w:rFonts w:ascii="Arial" w:eastAsia="Times New Roman" w:hAnsi="Arial" w:cs="Arial"/>
          <w:color w:val="3C4242"/>
          <w:spacing w:val="5"/>
          <w:lang w:eastAsia="pl-PL"/>
        </w:rPr>
      </w:pPr>
      <w:r w:rsidRPr="00515D98">
        <w:rPr>
          <w:rFonts w:ascii="Arial" w:eastAsia="Times New Roman" w:hAnsi="Arial" w:cs="Arial"/>
          <w:color w:val="3C4242"/>
          <w:spacing w:val="5"/>
          <w:lang w:eastAsia="pl-PL"/>
        </w:rPr>
        <w:t xml:space="preserve">Polski rynek jest kluczowy dla AstraZeneca </w:t>
      </w:r>
      <w:r w:rsidR="008A18C9">
        <w:rPr>
          <w:rFonts w:ascii="Arial" w:eastAsia="Times New Roman" w:hAnsi="Arial" w:cs="Arial"/>
          <w:color w:val="3C4242"/>
          <w:spacing w:val="5"/>
          <w:lang w:eastAsia="pl-PL"/>
        </w:rPr>
        <w:t xml:space="preserve">w obszarze </w:t>
      </w:r>
      <w:r w:rsidRPr="00515D98">
        <w:rPr>
          <w:rFonts w:ascii="Arial" w:eastAsia="Times New Roman" w:hAnsi="Arial" w:cs="Arial"/>
          <w:color w:val="3C4242"/>
          <w:spacing w:val="5"/>
          <w:lang w:eastAsia="pl-PL"/>
        </w:rPr>
        <w:t>R&amp;D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>. Ubieganie się o status Centrum Badawczo-Rozwojowego było dla firmy naturalnym następstwem</w:t>
      </w:r>
      <w:r w:rsidR="000A4BFE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 xml:space="preserve">dotychczasowych działań, w tym rozmów prowadzonych między </w:t>
      </w:r>
      <w:r w:rsidR="00B8463A">
        <w:rPr>
          <w:rFonts w:ascii="Arial" w:eastAsia="Times New Roman" w:hAnsi="Arial" w:cs="Arial"/>
          <w:color w:val="3C4242"/>
          <w:spacing w:val="5"/>
          <w:lang w:eastAsia="pl-PL"/>
        </w:rPr>
        <w:t>p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 xml:space="preserve">rezesem </w:t>
      </w:r>
      <w:proofErr w:type="spellStart"/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>Leifem</w:t>
      </w:r>
      <w:proofErr w:type="spellEnd"/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 xml:space="preserve"> Johan</w:t>
      </w:r>
      <w:r w:rsidR="005256DF">
        <w:rPr>
          <w:rFonts w:ascii="Arial" w:eastAsia="Times New Roman" w:hAnsi="Arial" w:cs="Arial"/>
          <w:color w:val="3C4242"/>
          <w:spacing w:val="5"/>
          <w:lang w:eastAsia="pl-PL"/>
        </w:rPr>
        <w:t>s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 xml:space="preserve">sonem, a </w:t>
      </w:r>
      <w:r w:rsidR="00B8463A">
        <w:rPr>
          <w:rFonts w:ascii="Arial" w:eastAsia="Times New Roman" w:hAnsi="Arial" w:cs="Arial"/>
          <w:color w:val="3C4242"/>
          <w:spacing w:val="5"/>
          <w:lang w:eastAsia="pl-PL"/>
        </w:rPr>
        <w:t>p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 xml:space="preserve">remierem Mateuszem Morawieckim w 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>styczniu br. w Davos</w:t>
      </w:r>
      <w:r w:rsidR="0033641C">
        <w:rPr>
          <w:rFonts w:ascii="Arial" w:eastAsia="Times New Roman" w:hAnsi="Arial" w:cs="Arial"/>
          <w:color w:val="3C4242"/>
          <w:spacing w:val="5"/>
          <w:lang w:eastAsia="pl-PL"/>
        </w:rPr>
        <w:t>,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 xml:space="preserve"> oraz funkcjonującym od lat w 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Warszawie </w:t>
      </w:r>
      <w:r w:rsidR="006C6B05" w:rsidRPr="002369D5">
        <w:rPr>
          <w:rFonts w:ascii="Arial" w:eastAsia="Times New Roman" w:hAnsi="Arial" w:cs="Arial"/>
          <w:color w:val="3C4242"/>
          <w:spacing w:val="5"/>
          <w:lang w:eastAsia="pl-PL"/>
        </w:rPr>
        <w:t>Globaln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>ym</w:t>
      </w:r>
      <w:r w:rsidR="006C6B05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Centrum Operacyjn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>ym</w:t>
      </w:r>
      <w:r w:rsidR="006C6B05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Badań Klinicznych odpowiedzialn</w:t>
      </w:r>
      <w:r w:rsidR="00366646">
        <w:rPr>
          <w:rFonts w:ascii="Arial" w:eastAsia="Times New Roman" w:hAnsi="Arial" w:cs="Arial"/>
          <w:color w:val="3C4242"/>
          <w:spacing w:val="5"/>
          <w:lang w:eastAsia="pl-PL"/>
        </w:rPr>
        <w:t>ym</w:t>
      </w:r>
      <w:r w:rsidR="006C6B05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za organizację i prowadzenie badań klinicznych nad nowymi cząsteczkami i lekami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>.</w:t>
      </w:r>
      <w:r w:rsidR="0033641C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8C1F02" w:rsidRPr="002369D5">
        <w:rPr>
          <w:rFonts w:ascii="Arial" w:eastAsia="Times New Roman" w:hAnsi="Arial" w:cs="Arial"/>
          <w:color w:val="3C4242"/>
          <w:spacing w:val="5"/>
          <w:lang w:eastAsia="pl-PL"/>
        </w:rPr>
        <w:t>Obszary terapeutyczne, w których prowadzone są badania kliniczne obejmują m.in. onkologię, choroby kardiologiczne i metaboliczne czy też choroby układu oddechowego</w:t>
      </w:r>
      <w:r w:rsidR="009F1133" w:rsidRPr="002369D5">
        <w:rPr>
          <w:rFonts w:ascii="Arial" w:eastAsia="Times New Roman" w:hAnsi="Arial" w:cs="Arial"/>
          <w:color w:val="3C4242"/>
          <w:spacing w:val="5"/>
          <w:lang w:eastAsia="pl-PL"/>
        </w:rPr>
        <w:t>.</w:t>
      </w:r>
      <w:r w:rsidR="00C70C6B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</w:p>
    <w:p w14:paraId="77284132" w14:textId="4D60936A" w:rsidR="009018D5" w:rsidRPr="002369D5" w:rsidRDefault="00707121" w:rsidP="00706382">
      <w:pPr>
        <w:jc w:val="both"/>
        <w:rPr>
          <w:rFonts w:ascii="Arial" w:eastAsia="Times New Roman" w:hAnsi="Arial" w:cs="Arial"/>
          <w:i/>
          <w:color w:val="3C4242"/>
          <w:spacing w:val="5"/>
          <w:lang w:eastAsia="pl-PL"/>
        </w:rPr>
      </w:pP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>Chcemy jeszcze bardziej związać się z polskim ekosystemem innowacji i uczestniczyć,</w:t>
      </w:r>
      <w:r w:rsidR="00EC16E3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</w:t>
      </w: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>wraz z innymi partnerami i stroną publiczną</w:t>
      </w:r>
      <w:r w:rsidR="00ED22C7">
        <w:rPr>
          <w:rFonts w:ascii="Arial" w:eastAsia="Times New Roman" w:hAnsi="Arial" w:cs="Arial"/>
          <w:i/>
          <w:color w:val="3C4242"/>
          <w:spacing w:val="5"/>
          <w:lang w:eastAsia="pl-PL"/>
        </w:rPr>
        <w:t>,</w:t>
      </w: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w tworzeniu wartości dodanej dla Polski </w:t>
      </w:r>
      <w:r w:rsidR="00F25185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i polskiej gospodarki </w:t>
      </w:r>
      <w:r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>w tym obszarze</w:t>
      </w:r>
      <w:r w:rsidR="00F25185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– </w:t>
      </w:r>
      <w:r w:rsidR="00F25185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mówi </w:t>
      </w:r>
      <w:r w:rsidR="00F31AC7">
        <w:rPr>
          <w:rFonts w:ascii="Arial" w:eastAsia="Times New Roman" w:hAnsi="Arial" w:cs="Arial"/>
          <w:color w:val="3C4242"/>
          <w:spacing w:val="5"/>
          <w:lang w:eastAsia="pl-PL"/>
        </w:rPr>
        <w:t>Alina Pszczółkowska, Wiceprezes Zarządu AstraZeneca Pharma Poland</w:t>
      </w:r>
      <w:r w:rsidR="00F25185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. </w:t>
      </w:r>
      <w:r w:rsidR="00970217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Jesteśmy przekonani, że </w:t>
      </w:r>
      <w:r w:rsidR="009B5922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status Centrum Badawczo-Rozwojowego </w:t>
      </w:r>
      <w:r w:rsidR="00F25185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wesprze nasze </w:t>
      </w:r>
      <w:r w:rsidR="009B5922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>działani</w:t>
      </w:r>
      <w:r w:rsidR="00F25185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>a</w:t>
      </w:r>
      <w:r w:rsidR="009B5922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i pozwoli </w:t>
      </w:r>
      <w:r w:rsidR="0028282F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osiągnąć znakomite rezultaty </w:t>
      </w:r>
      <w:r w:rsidR="00F25185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przede wszystkim </w:t>
      </w:r>
      <w:r w:rsidR="0088150C">
        <w:rPr>
          <w:rFonts w:ascii="Arial" w:eastAsia="Times New Roman" w:hAnsi="Arial" w:cs="Arial"/>
          <w:i/>
          <w:color w:val="3C4242"/>
          <w:spacing w:val="5"/>
          <w:lang w:eastAsia="pl-PL"/>
        </w:rPr>
        <w:t>z perspektywy</w:t>
      </w:r>
      <w:r w:rsidR="0088150C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 xml:space="preserve"> </w:t>
      </w:r>
      <w:r w:rsidR="0028282F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>pacjentó</w:t>
      </w:r>
      <w:r w:rsidR="0088150C">
        <w:rPr>
          <w:rFonts w:ascii="Arial" w:eastAsia="Times New Roman" w:hAnsi="Arial" w:cs="Arial"/>
          <w:i/>
          <w:color w:val="3C4242"/>
          <w:spacing w:val="5"/>
          <w:lang w:eastAsia="pl-PL"/>
        </w:rPr>
        <w:t>w</w:t>
      </w:r>
      <w:r w:rsidR="0028282F" w:rsidRPr="002369D5">
        <w:rPr>
          <w:rFonts w:ascii="Arial" w:eastAsia="Times New Roman" w:hAnsi="Arial" w:cs="Arial"/>
          <w:i/>
          <w:color w:val="3C4242"/>
          <w:spacing w:val="5"/>
          <w:lang w:eastAsia="pl-PL"/>
        </w:rPr>
        <w:t>.</w:t>
      </w:r>
    </w:p>
    <w:p w14:paraId="6A3E0D58" w14:textId="6B9E0E34" w:rsidR="003A6B5C" w:rsidRPr="002369D5" w:rsidRDefault="00366646" w:rsidP="002369D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C4242"/>
          <w:spacing w:val="5"/>
          <w:lang w:eastAsia="pl-PL"/>
        </w:rPr>
        <w:t>Przyznawany przez</w:t>
      </w:r>
      <w:r w:rsidR="002D23C6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ministra właściwego w sprawach gospodarki</w:t>
      </w:r>
      <w:r w:rsidR="007813CA">
        <w:rPr>
          <w:rFonts w:ascii="Arial" w:eastAsia="Times New Roman" w:hAnsi="Arial" w:cs="Arial"/>
          <w:color w:val="3C4242"/>
          <w:spacing w:val="5"/>
          <w:lang w:eastAsia="pl-PL"/>
        </w:rPr>
        <w:t xml:space="preserve"> status Centrum Badawczo-</w:t>
      </w:r>
      <w:r w:rsidR="002D23C6" w:rsidRPr="002369D5">
        <w:rPr>
          <w:rFonts w:ascii="Arial" w:eastAsia="Times New Roman" w:hAnsi="Arial" w:cs="Arial"/>
          <w:color w:val="3C4242"/>
          <w:spacing w:val="5"/>
          <w:lang w:eastAsia="pl-PL"/>
        </w:rPr>
        <w:t>Rozwojowego stanowi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 narzędzie</w:t>
      </w:r>
      <w:r w:rsidR="002D23C6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wsparc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>ia</w:t>
      </w:r>
      <w:r w:rsidR="002D23C6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dla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 przedsiębiorstw </w:t>
      </w:r>
      <w:r w:rsidR="0086452B">
        <w:rPr>
          <w:rFonts w:ascii="Arial" w:eastAsia="Times New Roman" w:hAnsi="Arial" w:cs="Arial"/>
          <w:color w:val="3C4242"/>
          <w:spacing w:val="5"/>
          <w:lang w:eastAsia="pl-PL"/>
        </w:rPr>
        <w:t xml:space="preserve"> specjalizujących się w B+R w konkretnych obszarach np.</w:t>
      </w:r>
      <w:r w:rsidR="002D23C6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8D6690" w:rsidRPr="008D6690">
        <w:rPr>
          <w:rFonts w:ascii="Arial" w:eastAsia="Times New Roman" w:hAnsi="Arial" w:cs="Arial"/>
          <w:color w:val="3C4242"/>
          <w:spacing w:val="5"/>
          <w:lang w:eastAsia="pl-PL"/>
        </w:rPr>
        <w:t xml:space="preserve">farmacja, medycyna, </w:t>
      </w:r>
      <w:r w:rsidR="008D6690" w:rsidRPr="008D6690">
        <w:rPr>
          <w:rFonts w:ascii="Arial" w:eastAsia="Times New Roman" w:hAnsi="Arial" w:cs="Arial"/>
          <w:color w:val="3C4242"/>
          <w:spacing w:val="5"/>
          <w:lang w:eastAsia="pl-PL"/>
        </w:rPr>
        <w:lastRenderedPageBreak/>
        <w:t>energetyka, produkcja maszyn górniczych czy sektor informatyczno-inżynierski.</w:t>
      </w:r>
      <w:r w:rsidR="008D6690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2D23C6" w:rsidRPr="002369D5">
        <w:rPr>
          <w:rFonts w:ascii="Arial" w:eastAsia="Times New Roman" w:hAnsi="Arial" w:cs="Arial"/>
          <w:color w:val="3C4242"/>
          <w:spacing w:val="5"/>
          <w:lang w:eastAsia="pl-PL"/>
        </w:rPr>
        <w:t xml:space="preserve">Wspólnym mianownikiem tych przedsiębiorstw jest </w:t>
      </w:r>
      <w:r w:rsidR="0086452B">
        <w:rPr>
          <w:rFonts w:ascii="Arial" w:eastAsia="Times New Roman" w:hAnsi="Arial" w:cs="Arial"/>
          <w:color w:val="3C4242"/>
          <w:spacing w:val="5"/>
          <w:lang w:eastAsia="pl-PL"/>
        </w:rPr>
        <w:t>sprzedaż wyników własnych prac B+R do gospodarki.</w:t>
      </w:r>
      <w:r w:rsidR="005256DF">
        <w:rPr>
          <w:rFonts w:ascii="Arial" w:eastAsia="Times New Roman" w:hAnsi="Arial" w:cs="Arial"/>
          <w:color w:val="3C4242"/>
          <w:spacing w:val="5"/>
          <w:lang w:eastAsia="pl-PL"/>
        </w:rPr>
        <w:t xml:space="preserve"> </w:t>
      </w:r>
      <w:r w:rsidR="008D6690">
        <w:rPr>
          <w:rFonts w:ascii="Arial" w:eastAsia="Times New Roman" w:hAnsi="Arial" w:cs="Arial"/>
          <w:color w:val="3C4242"/>
          <w:spacing w:val="5"/>
          <w:lang w:eastAsia="pl-PL"/>
        </w:rPr>
        <w:t xml:space="preserve">Obecnie w Polsce status Centrum Badawczo-Rozwojowego otrzymało niespełna pięćdziesiąt </w:t>
      </w:r>
      <w:r>
        <w:rPr>
          <w:rFonts w:ascii="Arial" w:eastAsia="Times New Roman" w:hAnsi="Arial" w:cs="Arial"/>
          <w:color w:val="3C4242"/>
          <w:spacing w:val="5"/>
          <w:lang w:eastAsia="pl-PL"/>
        </w:rPr>
        <w:t xml:space="preserve">podmiotów </w:t>
      </w:r>
      <w:r w:rsidR="008D6690">
        <w:rPr>
          <w:rFonts w:ascii="Arial" w:eastAsia="Times New Roman" w:hAnsi="Arial" w:cs="Arial"/>
          <w:color w:val="3C4242"/>
          <w:spacing w:val="5"/>
          <w:lang w:eastAsia="pl-PL"/>
        </w:rPr>
        <w:t>.</w:t>
      </w:r>
    </w:p>
    <w:p w14:paraId="01F9E11F" w14:textId="7FF33EF9" w:rsidR="003A6B5C" w:rsidRPr="00ED22C7" w:rsidRDefault="003A6B5C" w:rsidP="00706382">
      <w:pPr>
        <w:jc w:val="both"/>
        <w:rPr>
          <w:rFonts w:ascii="Arial" w:eastAsia="Times New Roman" w:hAnsi="Arial" w:cs="Arial"/>
          <w:color w:val="3C4242"/>
          <w:spacing w:val="5"/>
          <w:szCs w:val="24"/>
          <w:lang w:eastAsia="pl-PL"/>
        </w:rPr>
      </w:pPr>
    </w:p>
    <w:p w14:paraId="31C3CEB8" w14:textId="5FF19B26" w:rsidR="0088150C" w:rsidRPr="00ED22C7" w:rsidRDefault="0088150C" w:rsidP="00706382">
      <w:pPr>
        <w:jc w:val="both"/>
        <w:rPr>
          <w:rFonts w:ascii="Arial" w:eastAsia="Times New Roman" w:hAnsi="Arial" w:cs="Arial"/>
          <w:b/>
          <w:color w:val="3C4242"/>
          <w:spacing w:val="5"/>
          <w:sz w:val="18"/>
          <w:szCs w:val="20"/>
          <w:lang w:val="en-US" w:eastAsia="pl-PL"/>
        </w:rPr>
      </w:pPr>
      <w:proofErr w:type="spellStart"/>
      <w:r w:rsidRPr="00ED22C7">
        <w:rPr>
          <w:rFonts w:ascii="Arial" w:eastAsia="Times New Roman" w:hAnsi="Arial" w:cs="Arial"/>
          <w:b/>
          <w:color w:val="3C4242"/>
          <w:spacing w:val="5"/>
          <w:sz w:val="18"/>
          <w:szCs w:val="20"/>
          <w:lang w:val="en-US" w:eastAsia="pl-PL"/>
        </w:rPr>
        <w:t>Kontakt</w:t>
      </w:r>
      <w:proofErr w:type="spellEnd"/>
      <w:r w:rsidRPr="00ED22C7">
        <w:rPr>
          <w:rFonts w:ascii="Arial" w:eastAsia="Times New Roman" w:hAnsi="Arial" w:cs="Arial"/>
          <w:b/>
          <w:color w:val="3C4242"/>
          <w:spacing w:val="5"/>
          <w:sz w:val="18"/>
          <w:szCs w:val="20"/>
          <w:lang w:val="en-US" w:eastAsia="pl-PL"/>
        </w:rPr>
        <w:t xml:space="preserve"> </w:t>
      </w:r>
      <w:proofErr w:type="spellStart"/>
      <w:r w:rsidRPr="00ED22C7">
        <w:rPr>
          <w:rFonts w:ascii="Arial" w:eastAsia="Times New Roman" w:hAnsi="Arial" w:cs="Arial"/>
          <w:b/>
          <w:color w:val="3C4242"/>
          <w:spacing w:val="5"/>
          <w:sz w:val="18"/>
          <w:szCs w:val="20"/>
          <w:lang w:val="en-US" w:eastAsia="pl-PL"/>
        </w:rPr>
        <w:t>dla</w:t>
      </w:r>
      <w:proofErr w:type="spellEnd"/>
      <w:r w:rsidRPr="00ED22C7">
        <w:rPr>
          <w:rFonts w:ascii="Arial" w:eastAsia="Times New Roman" w:hAnsi="Arial" w:cs="Arial"/>
          <w:b/>
          <w:color w:val="3C4242"/>
          <w:spacing w:val="5"/>
          <w:sz w:val="18"/>
          <w:szCs w:val="20"/>
          <w:lang w:val="en-US" w:eastAsia="pl-PL"/>
        </w:rPr>
        <w:t xml:space="preserve"> </w:t>
      </w:r>
      <w:proofErr w:type="spellStart"/>
      <w:r w:rsidRPr="00ED22C7">
        <w:rPr>
          <w:rFonts w:ascii="Arial" w:eastAsia="Times New Roman" w:hAnsi="Arial" w:cs="Arial"/>
          <w:b/>
          <w:color w:val="3C4242"/>
          <w:spacing w:val="5"/>
          <w:sz w:val="18"/>
          <w:szCs w:val="20"/>
          <w:lang w:val="en-US" w:eastAsia="pl-PL"/>
        </w:rPr>
        <w:t>mediów</w:t>
      </w:r>
      <w:proofErr w:type="spellEnd"/>
      <w:r w:rsidRPr="00ED22C7">
        <w:rPr>
          <w:rFonts w:ascii="Arial" w:eastAsia="Times New Roman" w:hAnsi="Arial" w:cs="Arial"/>
          <w:b/>
          <w:color w:val="3C4242"/>
          <w:spacing w:val="5"/>
          <w:sz w:val="18"/>
          <w:szCs w:val="20"/>
          <w:lang w:val="en-US" w:eastAsia="pl-PL"/>
        </w:rPr>
        <w:t>:</w:t>
      </w:r>
    </w:p>
    <w:p w14:paraId="3A348E69" w14:textId="77777777" w:rsidR="00366646" w:rsidRPr="00ED22C7" w:rsidRDefault="00366646" w:rsidP="00366646">
      <w:pPr>
        <w:rPr>
          <w:rFonts w:ascii="Arial" w:hAnsi="Arial" w:cs="Arial"/>
          <w:b/>
          <w:bCs/>
          <w:sz w:val="18"/>
          <w:szCs w:val="20"/>
          <w:lang w:val="en-US" w:eastAsia="pl-PL"/>
        </w:rPr>
      </w:pPr>
      <w:r w:rsidRPr="00ED22C7">
        <w:rPr>
          <w:rFonts w:ascii="Arial" w:hAnsi="Arial" w:cs="Arial"/>
          <w:b/>
          <w:bCs/>
          <w:color w:val="8B0051"/>
          <w:sz w:val="18"/>
          <w:szCs w:val="20"/>
          <w:lang w:val="en-US" w:eastAsia="pl-PL"/>
        </w:rPr>
        <w:t>Piotr Najbuk</w:t>
      </w:r>
      <w:bookmarkStart w:id="0" w:name="_GoBack"/>
      <w:bookmarkEnd w:id="0"/>
    </w:p>
    <w:p w14:paraId="1522877D" w14:textId="758D1F51" w:rsidR="00366646" w:rsidRPr="00ED22C7" w:rsidRDefault="00366646" w:rsidP="00ED22C7">
      <w:pPr>
        <w:rPr>
          <w:rFonts w:ascii="Arial" w:hAnsi="Arial" w:cs="Arial"/>
          <w:sz w:val="18"/>
          <w:szCs w:val="20"/>
          <w:lang w:eastAsia="pl-PL"/>
        </w:rPr>
      </w:pPr>
      <w:r w:rsidRPr="00ED22C7">
        <w:rPr>
          <w:rFonts w:ascii="Arial" w:hAnsi="Arial" w:cs="Arial"/>
          <w:sz w:val="18"/>
          <w:szCs w:val="20"/>
          <w:lang w:val="en-US" w:eastAsia="pl-PL"/>
        </w:rPr>
        <w:t>Public &amp; Government Affairs Director</w:t>
      </w:r>
    </w:p>
    <w:p w14:paraId="68B49169" w14:textId="77777777" w:rsidR="00366646" w:rsidRPr="00ED22C7" w:rsidRDefault="00366646" w:rsidP="00366646">
      <w:pPr>
        <w:rPr>
          <w:rFonts w:ascii="Arial" w:hAnsi="Arial" w:cs="Arial"/>
          <w:sz w:val="18"/>
          <w:szCs w:val="20"/>
          <w:lang w:eastAsia="pl-PL"/>
        </w:rPr>
      </w:pPr>
      <w:r w:rsidRPr="00ED22C7">
        <w:rPr>
          <w:rFonts w:ascii="Arial" w:hAnsi="Arial" w:cs="Arial"/>
          <w:sz w:val="18"/>
          <w:szCs w:val="20"/>
          <w:lang w:eastAsia="pl-PL"/>
        </w:rPr>
        <w:t>T: +48 22 245 73 00  M: +48  690 587 634  M: +48 734 429 905</w:t>
      </w:r>
    </w:p>
    <w:p w14:paraId="723B6287" w14:textId="77777777" w:rsidR="00366646" w:rsidRPr="00ED22C7" w:rsidRDefault="00A302F1" w:rsidP="00366646">
      <w:pPr>
        <w:rPr>
          <w:rFonts w:ascii="Arial" w:hAnsi="Arial" w:cs="Arial"/>
          <w:sz w:val="18"/>
          <w:szCs w:val="20"/>
          <w:lang w:val="en-US" w:eastAsia="pl-PL"/>
        </w:rPr>
      </w:pPr>
      <w:hyperlink r:id="rId10" w:history="1">
        <w:r w:rsidR="00366646" w:rsidRPr="00ED22C7">
          <w:rPr>
            <w:rStyle w:val="Hyperlink"/>
            <w:rFonts w:ascii="Arial" w:hAnsi="Arial" w:cs="Arial"/>
            <w:sz w:val="18"/>
            <w:szCs w:val="20"/>
            <w:lang w:val="en-US" w:eastAsia="pl-PL"/>
          </w:rPr>
          <w:t>piotr.najbuk@astrazeneca.com</w:t>
        </w:r>
      </w:hyperlink>
      <w:r w:rsidR="00366646" w:rsidRPr="00ED22C7">
        <w:rPr>
          <w:rFonts w:ascii="Arial" w:hAnsi="Arial" w:cs="Arial"/>
          <w:sz w:val="18"/>
          <w:szCs w:val="20"/>
          <w:lang w:val="en-US" w:eastAsia="pl-PL"/>
        </w:rPr>
        <w:t xml:space="preserve">  </w:t>
      </w:r>
    </w:p>
    <w:p w14:paraId="7BDAAA03" w14:textId="77777777" w:rsidR="00366646" w:rsidRPr="00ED22C7" w:rsidRDefault="00366646" w:rsidP="00706382">
      <w:pPr>
        <w:jc w:val="both"/>
        <w:rPr>
          <w:rFonts w:ascii="Arial" w:eastAsia="Times New Roman" w:hAnsi="Arial" w:cs="Arial"/>
          <w:b/>
          <w:color w:val="3C4242"/>
          <w:spacing w:val="5"/>
          <w:sz w:val="18"/>
          <w:szCs w:val="24"/>
          <w:lang w:eastAsia="pl-PL"/>
        </w:rPr>
      </w:pPr>
    </w:p>
    <w:sectPr w:rsidR="00366646" w:rsidRPr="00ED22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C128" w16cex:dateUtc="2020-09-05T05:47:00Z"/>
  <w16cex:commentExtensible w16cex:durableId="22FDC220" w16cex:dateUtc="2020-09-05T05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0937" w14:textId="77777777" w:rsidR="00A302F1" w:rsidRDefault="00A302F1" w:rsidP="002D23C6">
      <w:pPr>
        <w:spacing w:after="0" w:line="240" w:lineRule="auto"/>
      </w:pPr>
      <w:r>
        <w:separator/>
      </w:r>
    </w:p>
  </w:endnote>
  <w:endnote w:type="continuationSeparator" w:id="0">
    <w:p w14:paraId="11BA5DF7" w14:textId="77777777" w:rsidR="00A302F1" w:rsidRDefault="00A302F1" w:rsidP="002D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89AE" w14:textId="77777777" w:rsidR="00A302F1" w:rsidRDefault="00A302F1" w:rsidP="002D23C6">
      <w:pPr>
        <w:spacing w:after="0" w:line="240" w:lineRule="auto"/>
      </w:pPr>
      <w:r>
        <w:separator/>
      </w:r>
    </w:p>
  </w:footnote>
  <w:footnote w:type="continuationSeparator" w:id="0">
    <w:p w14:paraId="56FEE4B1" w14:textId="77777777" w:rsidR="00A302F1" w:rsidRDefault="00A302F1" w:rsidP="002D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86F" w14:textId="77777777" w:rsidR="004717DC" w:rsidRPr="00463C43" w:rsidRDefault="004717DC" w:rsidP="004717DC">
    <w:pPr>
      <w:pStyle w:val="Header"/>
      <w:tabs>
        <w:tab w:val="left" w:pos="4275"/>
      </w:tabs>
      <w:rPr>
        <w:rFonts w:ascii="Arial" w:hAnsi="Arial" w:cs="Arial"/>
        <w:b/>
        <w:color w:val="830051"/>
        <w:sz w:val="40"/>
      </w:rPr>
    </w:pPr>
    <w:r w:rsidRPr="00463C43">
      <w:rPr>
        <w:rFonts w:ascii="Arial" w:hAnsi="Arial" w:cs="Arial"/>
        <w:b/>
        <w:noProof/>
        <w:color w:val="830051"/>
        <w:sz w:val="40"/>
        <w:szCs w:val="36"/>
        <w:lang w:val="en-GB" w:eastAsia="en-GB"/>
      </w:rPr>
      <w:drawing>
        <wp:anchor distT="0" distB="0" distL="114300" distR="114300" simplePos="0" relativeHeight="251660288" behindDoc="1" locked="0" layoutInCell="1" allowOverlap="1" wp14:anchorId="575707BD" wp14:editId="40D0C79C">
          <wp:simplePos x="0" y="0"/>
          <wp:positionH relativeFrom="margin">
            <wp:posOffset>4289425</wp:posOffset>
          </wp:positionH>
          <wp:positionV relativeFrom="topMargin">
            <wp:posOffset>275590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63C43">
      <w:rPr>
        <w:rFonts w:ascii="Arial" w:hAnsi="Arial" w:cs="Arial"/>
        <w:b/>
        <w:color w:val="830051"/>
        <w:sz w:val="40"/>
      </w:rPr>
      <w:t>Komunikat prasowy</w:t>
    </w:r>
  </w:p>
  <w:p w14:paraId="05444359" w14:textId="77777777" w:rsidR="004717DC" w:rsidRPr="00463C43" w:rsidRDefault="004717DC" w:rsidP="004717DC">
    <w:pPr>
      <w:pStyle w:val="Header"/>
      <w:tabs>
        <w:tab w:val="left" w:pos="4275"/>
      </w:tabs>
      <w:rPr>
        <w:rFonts w:cs="Arial"/>
        <w:b/>
        <w:color w:val="830051"/>
      </w:rPr>
    </w:pPr>
  </w:p>
  <w:p w14:paraId="26D86994" w14:textId="77777777" w:rsidR="004717DC" w:rsidRPr="00C56967" w:rsidRDefault="004717DC" w:rsidP="004717DC">
    <w:pPr>
      <w:pStyle w:val="Header"/>
      <w:rPr>
        <w:color w:val="830051"/>
      </w:rPr>
    </w:pPr>
    <w:r w:rsidRPr="002C63B2">
      <w:rPr>
        <w:rFonts w:cs="Arial"/>
        <w:noProof/>
        <w:color w:val="83005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67F5E" wp14:editId="56D10EDE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A557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b8EgIAACkEAAAOAAAAZHJzL2Uyb0RvYy54bWysU8GO2jAQvVfqP1i+QxIWWIgIqyqBXmiL&#10;tNsPMLZDrDq2ZRsCqvrvHTsE7W4vVdWLM5MZv3kzb7x6urQSnbl1QqsCZ+MUI66oZkIdC/z9ZTta&#10;YOQ8UYxIrXiBr9zhp/XHD6vO5HyiGy0ZtwhAlMs7U+DGe5MniaMNb4kba8MVBGttW+LBtceEWdIB&#10;eiuTSZrOk05bZqym3Dn4W/VBvI74dc2p/1bXjnskCwzcfDxtPA/hTNYrkh8tMY2gNxrkH1i0RCgo&#10;eoeqiCfoZMUfUK2gVjtd+zHVbaLrWlAee4BusvRdN88NMTz2AsNx5j4m9/9g6dfz3iLBCjzHSJEW&#10;JNoJxdE8TKYzLoeEUu1t6I1e1LPZafrDIaXLhqgjjwxfrgauZeFG8uZKcJwB/EP3RTPIISev45gu&#10;tW0DJAwAXaIa17sa/OIRhZ+zxWT5kIJodIglJB8uGuv8Z65bFIwCS+Acgcl553wgQvIhJdRReiuk&#10;jGJLhTpgO3kE6BByWgoWotGxx0MpLToT2JcFVJ/1bb1Ls/qkWERrOGGbm+2JkL0N1aUKeNAL8LlZ&#10;/UL8XKbLzWKzmI6mk/lmNE2ravRpW05H8232OKseqrKssl+BWjbNG8EYV4HdsJzZ9O/Evz2Tfq3u&#10;63mfQ/IWPQ4MyA7fSDqKGfTrN+Gg2XVvB5FhH2Py7e2EhX/tg/36ha9/AwAA//8DAFBLAwQUAAYA&#10;CAAAACEA1m/Hr9wAAAAGAQAADwAAAGRycy9kb3ducmV2LnhtbEyPMU/DQAyFdyT+w8lILKi9tBLQ&#10;hlyqtogFsTTQge2aM0nUnB3lLm367zFigMn2e9bz52w1+ladsA8Nk4HZNAGFVLJrqDLw8f4yWYAK&#10;0ZKzLRMauGCAVX59ldnU8Zl2eCpipSSEQmoN1DF2qdahrNHbMOUOSbwv7r2NMvaVdr09S7hv9TxJ&#10;HrS3DcmF2na4rbE8FoM30Hwu97zdDHN+LR6f15fi7bi5C8bc3ozrJ1ARx/i3DD/4gg65MB14IBdU&#10;a0AeiaLeSxV3OVtIc/gVdJ7p//j5NwAAAP//AwBQSwECLQAUAAYACAAAACEAtoM4kv4AAADhAQAA&#10;EwAAAAAAAAAAAAAAAAAAAAAAW0NvbnRlbnRfVHlwZXNdLnhtbFBLAQItABQABgAIAAAAIQA4/SH/&#10;1gAAAJQBAAALAAAAAAAAAAAAAAAAAC8BAABfcmVscy8ucmVsc1BLAQItABQABgAIAAAAIQAx34b8&#10;EgIAACkEAAAOAAAAAAAAAAAAAAAAAC4CAABkcnMvZTJvRG9jLnhtbFBLAQItABQABgAIAAAAIQDW&#10;b8ev3AAAAAYBAAAPAAAAAAAAAAAAAAAAAGwEAABkcnMvZG93bnJldi54bWxQSwUGAAAAAAQABADz&#10;AAAAdQUAAAAA&#10;" strokecolor="#830051" strokeweight="1pt"/>
          </w:pict>
        </mc:Fallback>
      </mc:AlternateContent>
    </w:r>
  </w:p>
  <w:p w14:paraId="0CF4DA8B" w14:textId="130ABC5F" w:rsidR="00366646" w:rsidRDefault="00366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852"/>
    <w:multiLevelType w:val="hybridMultilevel"/>
    <w:tmpl w:val="6252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5"/>
    <w:rsid w:val="000548DE"/>
    <w:rsid w:val="0008468E"/>
    <w:rsid w:val="000A4BFE"/>
    <w:rsid w:val="001E1036"/>
    <w:rsid w:val="001E7149"/>
    <w:rsid w:val="001F28D7"/>
    <w:rsid w:val="001F61C5"/>
    <w:rsid w:val="002369D5"/>
    <w:rsid w:val="0028282F"/>
    <w:rsid w:val="002B0CB5"/>
    <w:rsid w:val="002D23C6"/>
    <w:rsid w:val="0033641C"/>
    <w:rsid w:val="00366646"/>
    <w:rsid w:val="003A6B5C"/>
    <w:rsid w:val="003B4A11"/>
    <w:rsid w:val="00443C91"/>
    <w:rsid w:val="00463F5A"/>
    <w:rsid w:val="004717DC"/>
    <w:rsid w:val="005256DF"/>
    <w:rsid w:val="005A2875"/>
    <w:rsid w:val="005D00A7"/>
    <w:rsid w:val="00631D77"/>
    <w:rsid w:val="0067257E"/>
    <w:rsid w:val="006A673D"/>
    <w:rsid w:val="006A6CBB"/>
    <w:rsid w:val="006C6B05"/>
    <w:rsid w:val="00706382"/>
    <w:rsid w:val="00707121"/>
    <w:rsid w:val="00767148"/>
    <w:rsid w:val="007813CA"/>
    <w:rsid w:val="007A5938"/>
    <w:rsid w:val="007F7687"/>
    <w:rsid w:val="008016A9"/>
    <w:rsid w:val="00846EE1"/>
    <w:rsid w:val="0086452B"/>
    <w:rsid w:val="00871060"/>
    <w:rsid w:val="0088150C"/>
    <w:rsid w:val="008A18C9"/>
    <w:rsid w:val="008B5DA2"/>
    <w:rsid w:val="008C1F02"/>
    <w:rsid w:val="008D6690"/>
    <w:rsid w:val="008E6E17"/>
    <w:rsid w:val="009018D5"/>
    <w:rsid w:val="00917AF2"/>
    <w:rsid w:val="00944B5C"/>
    <w:rsid w:val="00970217"/>
    <w:rsid w:val="009B5922"/>
    <w:rsid w:val="009F1133"/>
    <w:rsid w:val="00A12F0B"/>
    <w:rsid w:val="00A302F1"/>
    <w:rsid w:val="00B40722"/>
    <w:rsid w:val="00B52584"/>
    <w:rsid w:val="00B638CF"/>
    <w:rsid w:val="00B66FBD"/>
    <w:rsid w:val="00B8463A"/>
    <w:rsid w:val="00BA3C73"/>
    <w:rsid w:val="00C07EC5"/>
    <w:rsid w:val="00C70C6B"/>
    <w:rsid w:val="00CB6A81"/>
    <w:rsid w:val="00CB75B5"/>
    <w:rsid w:val="00CD77E8"/>
    <w:rsid w:val="00CE5A76"/>
    <w:rsid w:val="00D70B93"/>
    <w:rsid w:val="00DD0ECA"/>
    <w:rsid w:val="00E56B03"/>
    <w:rsid w:val="00E76518"/>
    <w:rsid w:val="00E838C9"/>
    <w:rsid w:val="00EC16E3"/>
    <w:rsid w:val="00ED22C7"/>
    <w:rsid w:val="00F2343A"/>
    <w:rsid w:val="00F25185"/>
    <w:rsid w:val="00F31AC7"/>
    <w:rsid w:val="00F6756A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2E55C"/>
  <w15:docId w15:val="{DF664FB9-CB7F-40CD-898A-83D280A9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"/>
    <w:qFormat/>
    <w:rsid w:val="00C07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C07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title">
    <w:name w:val="date__title"/>
    <w:basedOn w:val="DefaultParagraphFont"/>
    <w:rsid w:val="00C07EC5"/>
  </w:style>
  <w:style w:type="character" w:customStyle="1" w:styleId="datedate">
    <w:name w:val="date__date"/>
    <w:basedOn w:val="DefaultParagraphFont"/>
    <w:rsid w:val="00C07EC5"/>
  </w:style>
  <w:style w:type="paragraph" w:styleId="NormalWeb">
    <w:name w:val="Normal (Web)"/>
    <w:basedOn w:val="Normal"/>
    <w:uiPriority w:val="99"/>
    <w:semiHidden/>
    <w:unhideWhenUsed/>
    <w:rsid w:val="00C0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A6B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D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3C6"/>
  </w:style>
  <w:style w:type="paragraph" w:styleId="Footer">
    <w:name w:val="footer"/>
    <w:basedOn w:val="Normal"/>
    <w:link w:val="FooterChar"/>
    <w:uiPriority w:val="99"/>
    <w:unhideWhenUsed/>
    <w:rsid w:val="002D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6"/>
  </w:style>
  <w:style w:type="character" w:styleId="CommentReference">
    <w:name w:val="annotation reference"/>
    <w:basedOn w:val="DefaultParagraphFont"/>
    <w:uiPriority w:val="99"/>
    <w:semiHidden/>
    <w:unhideWhenUsed/>
    <w:rsid w:val="001F6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C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4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4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343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666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087341">
                  <w:marLeft w:val="3123"/>
                  <w:marRight w:val="-18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iotr.najbuk@astrazenec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78B71A48FA43BC390F1C24A1B48C" ma:contentTypeVersion="11" ma:contentTypeDescription="Create a new document." ma:contentTypeScope="" ma:versionID="3d1b73d32d4494e1578c0ad7ff5e3a15">
  <xsd:schema xmlns:xsd="http://www.w3.org/2001/XMLSchema" xmlns:xs="http://www.w3.org/2001/XMLSchema" xmlns:p="http://schemas.microsoft.com/office/2006/metadata/properties" xmlns:ns3="a45a453d-75ac-452e-b04e-e2123285d106" xmlns:ns4="026866c3-3ced-4461-bc96-e75eedddbcf5" targetNamespace="http://schemas.microsoft.com/office/2006/metadata/properties" ma:root="true" ma:fieldsID="a84c11cbb34efbb3d1dc50938e641fde" ns3:_="" ns4:_="">
    <xsd:import namespace="a45a453d-75ac-452e-b04e-e2123285d106"/>
    <xsd:import namespace="026866c3-3ced-4461-bc96-e75eedddb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453d-75ac-452e-b04e-e2123285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66c3-3ced-4461-bc96-e75eedddb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6D5E2-D91A-4D18-A66B-16FD0943A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36BD1-C6E5-439B-9DC1-42095778A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99A8-077F-425B-9374-1190DA14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453d-75ac-452e-b04e-e2123285d106"/>
    <ds:schemaRef ds:uri="026866c3-3ced-4461-bc96-e75eeddd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Izydorczyk, Jakub</dc:creator>
  <cp:lastModifiedBy>Anna Dabrowska</cp:lastModifiedBy>
  <cp:revision>4</cp:revision>
  <dcterms:created xsi:type="dcterms:W3CDTF">2020-09-07T11:04:00Z</dcterms:created>
  <dcterms:modified xsi:type="dcterms:W3CDTF">2020-09-07T11:13:00Z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0x01010003D778B71A48FA43BC390F1C24A1B48C</vt:lpwstr>
  </property>
</Properties>
</file>